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DE152" w14:textId="778E6A8F" w:rsidR="00A6539B" w:rsidRDefault="00303DC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3986F" wp14:editId="315BBE94">
                <wp:simplePos x="0" y="0"/>
                <wp:positionH relativeFrom="column">
                  <wp:posOffset>1885950</wp:posOffset>
                </wp:positionH>
                <wp:positionV relativeFrom="paragraph">
                  <wp:posOffset>-762000</wp:posOffset>
                </wp:positionV>
                <wp:extent cx="4305300" cy="1390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61C9B" w14:textId="28D7BD85" w:rsidR="00222A52" w:rsidRDefault="00222A52">
                            <w:r>
                              <w:t>Friday 6</w:t>
                            </w:r>
                            <w:r w:rsidRPr="00E94FD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February</w:t>
                            </w:r>
                          </w:p>
                          <w:p w14:paraId="664015E4" w14:textId="7368B849" w:rsidR="00222A52" w:rsidRDefault="00222A52">
                            <w:bookmarkStart w:id="0" w:name="_GoBack"/>
                            <w:r>
                              <w:t>LO:  to describe the setting of the story using noun phrases and adverbs of place (prepositional phrases)</w:t>
                            </w:r>
                          </w:p>
                          <w:bookmarkEnd w:id="0"/>
                          <w:p w14:paraId="4394AF09" w14:textId="77777777" w:rsidR="00222A52" w:rsidRDefault="00222A52"/>
                          <w:p w14:paraId="3A0BB2A1" w14:textId="77777777" w:rsidR="00222A52" w:rsidRDefault="00222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48.5pt;margin-top:-59.95pt;width:339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zN6pECAACzBQAADgAAAGRycy9lMm9Eb2MueG1srFRNTxsxEL1X6n+wfC+bkEBLxAalIKpKqKBC&#10;xdnx2mSF1+PaTrLpr++zdxPCx4Wql92x583X88ycnrWNYSvlQ0225MODAWfKSqpq+1DyX3eXn75w&#10;FqKwlTBkVck3KvCz6ccPp2s3UYe0IFMpz+DEhsnalXwRo5sURZAL1YhwQE5ZKDX5RkQc/UNRebGG&#10;98YUh4PBcbEmXzlPUoWA24tOyafZv9ZKxmutg4rMlBy5xfz1+TtP32J6KiYPXrhFLfs0xD9k0Yja&#10;IujO1YWIgi19/cpVU0tPgXQ8kNQUpHUtVa4B1QwHL6q5XQinci0gJ7gdTeH/uZU/Vjee1RXejjMr&#10;GjzRnWoj+0otGyZ21i5MALp1gMUW1wnZ3wdcpqJb7Zv0RzkMevC82XGbnElcjkeDo9EAKgndcHQy&#10;OD7K7BdP5s6H+E1Rw5JQco/Hy5yK1VWICAnoFpKiBTJ1dVkbkw+pYdS58Wwl8NQm5iRh8QxlLFuX&#10;/HiE0K88JNc7+7kR8jGV+dwDTsYmS5Vbq08rUdRRkaW4MSphjP2pNKjNjLyRo5BS2V2eGZ1QGhW9&#10;x7DHP2X1HuOuDljkyGTjzripLfmOpefUVo9banWHB0l7dScxtvO2b5E5VRt0jqdu8oKTlzWIvhIh&#10;3giPUUNHYH3Ea3y0IbwO9RJnC/J/3rpPeEwAtJytMbolD7+XwivOzHeL2TgZjsdp1vNhfPT5EAe/&#10;r5nva+yyOSe0DPof2WUx4aPZitpTc48tM0tRoRJWInbJ41Y8j91CwZaSajbLIEy3E/HK3jqZXCd6&#10;U4PdtffCu77BI2bjB22HXExe9HmHTZaWZstIus5DkAjuWO2Jx2bIfdpvsbR69s8Z9bRrp38BAAD/&#10;/wMAUEsDBBQABgAIAAAAIQAIdBsZ3gAAAAsBAAAPAAAAZHJzL2Rvd25yZXYueG1sTI/BTsMwEETv&#10;SP0Haytxa51UgsYhTgWocOFEizhvY9e2iO0odtPw9ywnuO3ujGbfNLvZ92zSY3IxSCjXBTAduqhc&#10;MBI+ji+rCljKGBT2MWgJ3zrBrl3cNFireA3vejpkwygkpBol2JyHmvPUWe0xreOgA2nnOHrMtI6G&#10;qxGvFO57vimKe+7RBfpgcdDPVndfh4uXsH8ywnQVjnZfKeem+fP8Zl6lvF3Ojw/Asp7znxl+8Qkd&#10;WmI6xUtQifUSNmJLXbKEVVkKAYwsYntHpxMNogTeNvx/h/YHAAD//wMAUEsBAi0AFAAGAAgAAAAh&#10;AOSZw8D7AAAA4QEAABMAAAAAAAAAAAAAAAAAAAAAAFtDb250ZW50X1R5cGVzXS54bWxQSwECLQAU&#10;AAYACAAAACEAI7Jq4dcAAACUAQAACwAAAAAAAAAAAAAAAAAsAQAAX3JlbHMvLnJlbHNQSwECLQAU&#10;AAYACAAAACEAsMzN6pECAACzBQAADgAAAAAAAAAAAAAAAAAsAgAAZHJzL2Uyb0RvYy54bWxQSwEC&#10;LQAUAAYACAAAACEACHQbGd4AAAALAQAADwAAAAAAAAAAAAAAAADpBAAAZHJzL2Rvd25yZXYueG1s&#10;UEsFBgAAAAAEAAQA8wAAAPQFAAAAAA==&#10;" fillcolor="white [3201]" strokeweight=".5pt">
                <v:textbox>
                  <w:txbxContent>
                    <w:p w14:paraId="32C61C9B" w14:textId="28D7BD85" w:rsidR="00222A52" w:rsidRDefault="00222A52">
                      <w:r>
                        <w:t>Friday 6</w:t>
                      </w:r>
                      <w:r w:rsidRPr="00E94FD1">
                        <w:rPr>
                          <w:vertAlign w:val="superscript"/>
                        </w:rPr>
                        <w:t>th</w:t>
                      </w:r>
                      <w:r>
                        <w:t xml:space="preserve"> February</w:t>
                      </w:r>
                    </w:p>
                    <w:p w14:paraId="664015E4" w14:textId="7368B849" w:rsidR="00222A52" w:rsidRDefault="00222A52">
                      <w:r>
                        <w:t>LO:  to describe the setting of the story using noun phrases and adverbs of place (prepositional phrases)</w:t>
                      </w:r>
                    </w:p>
                    <w:p w14:paraId="4394AF09" w14:textId="77777777" w:rsidR="00222A52" w:rsidRDefault="00222A52"/>
                    <w:p w14:paraId="3A0BB2A1" w14:textId="77777777" w:rsidR="00222A52" w:rsidRDefault="00222A52"/>
                  </w:txbxContent>
                </v:textbox>
              </v:shape>
            </w:pict>
          </mc:Fallback>
        </mc:AlternateContent>
      </w:r>
      <w:r w:rsidR="009A254C">
        <w:t xml:space="preserve">                      </w:t>
      </w:r>
    </w:p>
    <w:p w14:paraId="5CE486BD" w14:textId="77777777" w:rsidR="00E94FD1" w:rsidRDefault="00E94FD1"/>
    <w:p w14:paraId="3A1722B6" w14:textId="77777777" w:rsidR="00E94FD1" w:rsidRDefault="00E94FD1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A6539B" w14:paraId="4ACE5D1E" w14:textId="77777777" w:rsidTr="00E804F8">
        <w:tc>
          <w:tcPr>
            <w:tcW w:w="2376" w:type="dxa"/>
          </w:tcPr>
          <w:p w14:paraId="67A9FA2D" w14:textId="77777777" w:rsidR="00A6539B" w:rsidRPr="003356C0" w:rsidRDefault="00A6539B" w:rsidP="000C4AAB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Lesson starter</w:t>
            </w:r>
          </w:p>
          <w:p w14:paraId="7EEF860E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  <w:p w14:paraId="45F6D500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  <w:p w14:paraId="29563C0A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14:paraId="71C918EE" w14:textId="0B044895" w:rsidR="00BC104E" w:rsidRDefault="00E94FD1" w:rsidP="00696B7A">
            <w:r>
              <w:t xml:space="preserve">Examine back and front cover of </w:t>
            </w:r>
            <w:proofErr w:type="spellStart"/>
            <w:r>
              <w:t>Spiderwick</w:t>
            </w:r>
            <w:proofErr w:type="spellEnd"/>
            <w:r>
              <w:t xml:space="preserve"> Chronicles.  Model asking questions about the story using the Think bubbles on the slide.  Pupils to write down questions to which they would like the answers in groups of three. </w:t>
            </w:r>
          </w:p>
        </w:tc>
      </w:tr>
      <w:tr w:rsidR="00A6539B" w14:paraId="4ADFD3A5" w14:textId="77777777" w:rsidTr="00E804F8">
        <w:tc>
          <w:tcPr>
            <w:tcW w:w="2376" w:type="dxa"/>
          </w:tcPr>
          <w:p w14:paraId="69D72F13" w14:textId="77777777" w:rsidR="00A6539B" w:rsidRPr="003356C0" w:rsidRDefault="00A6539B" w:rsidP="000C4AAB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Lesson Content</w:t>
            </w:r>
          </w:p>
          <w:p w14:paraId="7F35CA4F" w14:textId="77777777" w:rsidR="00A6539B" w:rsidRPr="003356C0" w:rsidRDefault="00A6539B" w:rsidP="000C4AAB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Modelling</w:t>
            </w:r>
          </w:p>
          <w:p w14:paraId="4D9F33CE" w14:textId="77777777" w:rsidR="00A6539B" w:rsidRPr="003356C0" w:rsidRDefault="00A6539B" w:rsidP="000C4AAB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Deconstruction</w:t>
            </w:r>
          </w:p>
          <w:p w14:paraId="6F935075" w14:textId="77777777" w:rsidR="00A6539B" w:rsidRDefault="00A6539B" w:rsidP="000C4AAB">
            <w:pPr>
              <w:rPr>
                <w:sz w:val="32"/>
                <w:szCs w:val="32"/>
              </w:rPr>
            </w:pPr>
          </w:p>
          <w:p w14:paraId="0182848E" w14:textId="77777777" w:rsidR="00A6539B" w:rsidRDefault="00A6539B" w:rsidP="000C4AAB">
            <w:pPr>
              <w:rPr>
                <w:sz w:val="32"/>
                <w:szCs w:val="32"/>
              </w:rPr>
            </w:pPr>
          </w:p>
          <w:p w14:paraId="0723EC5E" w14:textId="77777777" w:rsidR="00A6539B" w:rsidRDefault="00A6539B" w:rsidP="000C4AAB">
            <w:pPr>
              <w:rPr>
                <w:sz w:val="32"/>
                <w:szCs w:val="32"/>
              </w:rPr>
            </w:pPr>
          </w:p>
          <w:p w14:paraId="082F8F25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14:paraId="6B738C72" w14:textId="006D1D3D" w:rsidR="00BC104E" w:rsidRDefault="00260D4F" w:rsidP="00260D4F">
            <w:r>
              <w:t xml:space="preserve">Now we’re going to look at the setting.  </w:t>
            </w:r>
            <w:r w:rsidR="00222A52">
              <w:t>Examine map</w:t>
            </w:r>
            <w:r>
              <w:t xml:space="preserve"> and introduce vocabulary </w:t>
            </w:r>
            <w:r w:rsidR="00222A52">
              <w:t xml:space="preserve"> what can </w:t>
            </w:r>
            <w:r>
              <w:t>they observe from the picture – an estate;  behind the big house a winding river, beyond the river an old quarry and junkyard, in front of the house a grove; gatekeeper’s house in the grounds.  What would it feel like to live in a house like this?  What might you hear? What would it be like at night?</w:t>
            </w:r>
          </w:p>
        </w:tc>
      </w:tr>
      <w:tr w:rsidR="00A6539B" w14:paraId="7F06CCBC" w14:textId="77777777" w:rsidTr="00E804F8">
        <w:tc>
          <w:tcPr>
            <w:tcW w:w="2376" w:type="dxa"/>
          </w:tcPr>
          <w:p w14:paraId="07C73FE1" w14:textId="77777777" w:rsidR="00A6539B" w:rsidRPr="003356C0" w:rsidRDefault="00A6539B" w:rsidP="000C4AAB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Exploring the content</w:t>
            </w:r>
          </w:p>
          <w:p w14:paraId="01EA538A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  <w:p w14:paraId="15937C79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  <w:p w14:paraId="561AEF4C" w14:textId="77777777" w:rsidR="00A6539B" w:rsidRDefault="00A6539B" w:rsidP="000C4AAB">
            <w:pPr>
              <w:rPr>
                <w:sz w:val="32"/>
                <w:szCs w:val="32"/>
              </w:rPr>
            </w:pPr>
          </w:p>
          <w:p w14:paraId="625B1012" w14:textId="77777777" w:rsidR="00A6539B" w:rsidRDefault="00A6539B" w:rsidP="000C4AAB">
            <w:pPr>
              <w:rPr>
                <w:sz w:val="32"/>
                <w:szCs w:val="32"/>
              </w:rPr>
            </w:pPr>
          </w:p>
          <w:p w14:paraId="5A847E18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14:paraId="27E64CB7" w14:textId="7D749AF4" w:rsidR="00D14B18" w:rsidRDefault="00260D4F" w:rsidP="00696B7A">
            <w:r>
              <w:t>Start reading chapter one. Read up to page 4.  Show picture of house with prepositional phrases on.  Can they use word bank (slide 6) to complete the sentences orally.</w:t>
            </w:r>
          </w:p>
          <w:p w14:paraId="6C902368" w14:textId="3FDAD594" w:rsidR="00260D4F" w:rsidRDefault="00260D4F" w:rsidP="00696B7A">
            <w:r>
              <w:t>Give out active listening sheets.  Read from 4 to page 5 once.  Then read again and ask them to tick words as they hear them.</w:t>
            </w:r>
            <w:r w:rsidR="000C41D8">
              <w:t xml:space="preserve">  Now they should have a go at joining up the noun phrases for the exterior and interior of the house.</w:t>
            </w:r>
          </w:p>
          <w:p w14:paraId="7D698FF4" w14:textId="77777777" w:rsidR="00260D4F" w:rsidRPr="00D41253" w:rsidRDefault="00260D4F" w:rsidP="00696B7A"/>
          <w:p w14:paraId="4919D4D5" w14:textId="2C508886" w:rsidR="00A6539B" w:rsidRDefault="00A6539B" w:rsidP="00696B7A"/>
        </w:tc>
      </w:tr>
      <w:tr w:rsidR="00A6539B" w14:paraId="60824D57" w14:textId="77777777" w:rsidTr="00E804F8">
        <w:tc>
          <w:tcPr>
            <w:tcW w:w="2376" w:type="dxa"/>
          </w:tcPr>
          <w:p w14:paraId="42E954F0" w14:textId="70AB3D2C" w:rsidR="00A6539B" w:rsidRDefault="0050475F" w:rsidP="000C4A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Construction</w:t>
            </w:r>
          </w:p>
          <w:p w14:paraId="0C6C52C8" w14:textId="77777777" w:rsidR="00A6539B" w:rsidRDefault="00A6539B" w:rsidP="000C4AAB">
            <w:pPr>
              <w:rPr>
                <w:sz w:val="32"/>
                <w:szCs w:val="32"/>
              </w:rPr>
            </w:pPr>
          </w:p>
          <w:p w14:paraId="32B08319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14:paraId="3C8BF6A8" w14:textId="4747707D" w:rsidR="00D41253" w:rsidRDefault="000C41D8" w:rsidP="0050475F">
            <w:r>
              <w:t>Use sentence openers (adverbs of place) to complete the descriptions of the exterior and interior of the house. Add some of their own.</w:t>
            </w:r>
          </w:p>
        </w:tc>
      </w:tr>
      <w:tr w:rsidR="00A6539B" w14:paraId="33764EE5" w14:textId="77777777" w:rsidTr="00E804F8">
        <w:tc>
          <w:tcPr>
            <w:tcW w:w="2376" w:type="dxa"/>
          </w:tcPr>
          <w:p w14:paraId="01DDF94C" w14:textId="77777777" w:rsidR="00A6539B" w:rsidRPr="003356C0" w:rsidRDefault="0050475F" w:rsidP="000C4A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Reporting back</w:t>
            </w:r>
          </w:p>
        </w:tc>
        <w:tc>
          <w:tcPr>
            <w:tcW w:w="7371" w:type="dxa"/>
          </w:tcPr>
          <w:p w14:paraId="3BB1814C" w14:textId="1AB348A0" w:rsidR="0050475F" w:rsidRDefault="000C41D8" w:rsidP="0050475F">
            <w:r>
              <w:t>Read out their sentences</w:t>
            </w:r>
          </w:p>
          <w:p w14:paraId="23BA0C4B" w14:textId="11197D79" w:rsidR="00D41253" w:rsidRDefault="00D41253" w:rsidP="0050475F"/>
        </w:tc>
      </w:tr>
      <w:tr w:rsidR="00A6539B" w14:paraId="6C74CF71" w14:textId="77777777" w:rsidTr="00E804F8">
        <w:tc>
          <w:tcPr>
            <w:tcW w:w="2376" w:type="dxa"/>
          </w:tcPr>
          <w:p w14:paraId="5CBD8321" w14:textId="77777777" w:rsidR="00A6539B" w:rsidRDefault="00A6539B" w:rsidP="000C4AAB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Plenary</w:t>
            </w:r>
          </w:p>
          <w:p w14:paraId="6D5C5DF4" w14:textId="77777777" w:rsidR="00A6539B" w:rsidRDefault="00A6539B" w:rsidP="000C4AAB">
            <w:pPr>
              <w:rPr>
                <w:sz w:val="32"/>
                <w:szCs w:val="32"/>
              </w:rPr>
            </w:pPr>
          </w:p>
          <w:p w14:paraId="0B8D5919" w14:textId="77777777" w:rsidR="00A6539B" w:rsidRDefault="00A6539B" w:rsidP="000C4AAB">
            <w:pPr>
              <w:rPr>
                <w:sz w:val="32"/>
                <w:szCs w:val="32"/>
              </w:rPr>
            </w:pPr>
          </w:p>
          <w:p w14:paraId="489FC682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14:paraId="78A4FC6D" w14:textId="465D7114" w:rsidR="00A6539B" w:rsidRDefault="0050475F" w:rsidP="00E94FD1">
            <w:r>
              <w:t xml:space="preserve"> </w:t>
            </w:r>
            <w:r w:rsidR="000C41D8">
              <w:t>Definition bingo.  Display 10 items of vocabulary.  The children choose 6.  Teacher reads the definitions, children number their vocab.  Winner is the first to have a set of 6.</w:t>
            </w:r>
          </w:p>
        </w:tc>
      </w:tr>
    </w:tbl>
    <w:p w14:paraId="584706FA" w14:textId="484D2E15" w:rsidR="00A6539B" w:rsidRDefault="00E94FD1">
      <w:r w:rsidRPr="00C130AF">
        <w:rPr>
          <w:noProof/>
          <w:lang w:val="en-US"/>
        </w:rPr>
        <w:drawing>
          <wp:inline distT="0" distB="0" distL="0" distR="0" wp14:anchorId="53EDB026" wp14:editId="1DCD0278">
            <wp:extent cx="5731510" cy="847090"/>
            <wp:effectExtent l="0" t="0" r="889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5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0F4B"/>
    <w:multiLevelType w:val="hybridMultilevel"/>
    <w:tmpl w:val="4F2A94EE"/>
    <w:lvl w:ilvl="0" w:tplc="F89ABC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61D56"/>
    <w:multiLevelType w:val="hybridMultilevel"/>
    <w:tmpl w:val="47A6F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C0"/>
    <w:rsid w:val="00002069"/>
    <w:rsid w:val="000C41D8"/>
    <w:rsid w:val="000C4AAB"/>
    <w:rsid w:val="001F750B"/>
    <w:rsid w:val="00214693"/>
    <w:rsid w:val="00222A52"/>
    <w:rsid w:val="00260D4F"/>
    <w:rsid w:val="00303DC0"/>
    <w:rsid w:val="0031175B"/>
    <w:rsid w:val="003356C0"/>
    <w:rsid w:val="00494E0D"/>
    <w:rsid w:val="0050221A"/>
    <w:rsid w:val="0050475F"/>
    <w:rsid w:val="005A7CF4"/>
    <w:rsid w:val="00696B7A"/>
    <w:rsid w:val="006A0110"/>
    <w:rsid w:val="006A275A"/>
    <w:rsid w:val="00715920"/>
    <w:rsid w:val="007165D1"/>
    <w:rsid w:val="007A2EB1"/>
    <w:rsid w:val="00824A1E"/>
    <w:rsid w:val="009A254C"/>
    <w:rsid w:val="00A43119"/>
    <w:rsid w:val="00A6539B"/>
    <w:rsid w:val="00BC104E"/>
    <w:rsid w:val="00BD2DF7"/>
    <w:rsid w:val="00D14B18"/>
    <w:rsid w:val="00D2681F"/>
    <w:rsid w:val="00D41253"/>
    <w:rsid w:val="00E434DC"/>
    <w:rsid w:val="00E804F8"/>
    <w:rsid w:val="00E9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CE7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harvey</dc:creator>
  <cp:lastModifiedBy>Dee Cobley</cp:lastModifiedBy>
  <cp:revision>2</cp:revision>
  <cp:lastPrinted>2014-11-14T12:39:00Z</cp:lastPrinted>
  <dcterms:created xsi:type="dcterms:W3CDTF">2015-04-15T10:53:00Z</dcterms:created>
  <dcterms:modified xsi:type="dcterms:W3CDTF">2015-04-15T10:53:00Z</dcterms:modified>
</cp:coreProperties>
</file>